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657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15 k vyhlášce č. 183/2018 Sb.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198"/>
        <w:ind w:left="450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•i</w:t>
      </w:r>
    </w:p>
    <w:p>
      <w:pPr>
        <w:pStyle w:val="Style9"/>
        <w:tabs>
          <w:tab w:pos="8549" w:val="left"/>
        </w:tabs>
        <w:widowControl w:val="0"/>
        <w:keepNext w:val="0"/>
        <w:keepLines w:val="0"/>
        <w:shd w:val="clear" w:color="auto" w:fill="auto"/>
        <w:bidi w:val="0"/>
        <w:spacing w:before="0" w:after="193"/>
        <w:ind w:left="41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</w:t>
        <w:tab/>
        <w:t>J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12"/>
        <w:ind w:left="4500" w:right="0" w:firstLine="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Adresa místně a věcně příslušného vodoprávního úřadu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/>
        <w:ind w:left="2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OHLÁŠENÍ UDRŽOVACÍCH PRACÍ, OBNOVY VODNÍHO</w:t>
        <w:br/>
        <w:t>DÍLA ZNIČENÉHO ŽIVELNÍ POHROMOU NEBO HAVÁRIÍ,</w:t>
        <w:br/>
        <w:t>VODOHOSPODÁŘSKÝCH ÚPRAV</w:t>
      </w:r>
      <w:bookmarkEnd w:id="0"/>
    </w:p>
    <w:p>
      <w:pPr>
        <w:pStyle w:val="Style15"/>
        <w:widowControl w:val="0"/>
        <w:keepNext/>
        <w:keepLines/>
        <w:shd w:val="clear" w:color="auto" w:fill="auto"/>
        <w:bidi w:val="0"/>
        <w:spacing w:before="0"/>
        <w:ind w:left="2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[§ 15a odst. 3 vodního zákona]</w:t>
      </w:r>
      <w:bookmarkEnd w:id="1"/>
    </w:p>
    <w:p>
      <w:pPr>
        <w:pStyle w:val="Style15"/>
        <w:numPr>
          <w:ilvl w:val="0"/>
          <w:numId w:val="1"/>
        </w:numPr>
        <w:tabs>
          <w:tab w:pos="398" w:val="left"/>
        </w:tabs>
        <w:widowControl w:val="0"/>
        <w:keepNext/>
        <w:keepLines/>
        <w:shd w:val="clear" w:color="auto" w:fill="auto"/>
        <w:bidi w:val="0"/>
        <w:jc w:val="left"/>
        <w:spacing w:before="0" w:after="14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Stavebník</w:t>
      </w:r>
      <w:bookmarkEnd w:id="2"/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50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 nebo název / Jméno, popřípadě jména, příjmení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50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pobytu</w:t>
      </w:r>
    </w:p>
    <w:p>
      <w:pPr>
        <w:pStyle w:val="Style9"/>
        <w:tabs>
          <w:tab w:leader="dot" w:pos="8549" w:val="left"/>
        </w:tabs>
        <w:widowControl w:val="0"/>
        <w:keepNext w:val="0"/>
        <w:keepLines w:val="0"/>
        <w:shd w:val="clear" w:color="auto" w:fill="auto"/>
        <w:bidi w:val="0"/>
        <w:spacing w:before="0" w:after="39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9"/>
        <w:tabs>
          <w:tab w:leader="dot" w:pos="7111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nebo obdobný údaj / Datum narození </w:t>
        <w:tab/>
      </w:r>
    </w:p>
    <w:p>
      <w:pPr>
        <w:pStyle w:val="Style9"/>
        <w:tabs>
          <w:tab w:leader="dot" w:pos="472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CZ-NACE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9"/>
        <w:tabs>
          <w:tab w:leader="dot" w:pos="472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9"/>
        <w:tabs>
          <w:tab w:leader="dot" w:pos="4726" w:val="left"/>
        </w:tabs>
        <w:widowControl w:val="0"/>
        <w:keepNext w:val="0"/>
        <w:keepLines w:val="0"/>
        <w:shd w:val="clear" w:color="auto" w:fill="auto"/>
        <w:bidi w:val="0"/>
        <w:spacing w:before="0" w:after="202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 </w:t>
        <w:tab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419" w:line="283" w:lineRule="exact"/>
        <w:ind w:left="42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14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1a. Stavebník jedná</w:t>
      </w:r>
      <w:bookmarkEnd w:id="3"/>
    </w:p>
    <w:p>
      <w:pPr>
        <w:pStyle w:val="Style9"/>
        <w:numPr>
          <w:ilvl w:val="0"/>
          <w:numId w:val="3"/>
        </w:numPr>
        <w:tabs>
          <w:tab w:pos="929" w:val="left"/>
        </w:tabs>
        <w:widowControl w:val="0"/>
        <w:keepNext w:val="0"/>
        <w:keepLines w:val="0"/>
        <w:shd w:val="clear" w:color="auto" w:fill="auto"/>
        <w:bidi w:val="0"/>
        <w:spacing w:before="0" w:after="101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9"/>
        <w:numPr>
          <w:ilvl w:val="0"/>
          <w:numId w:val="3"/>
        </w:numPr>
        <w:tabs>
          <w:tab w:pos="929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42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</w:p>
    <w:p>
      <w:pPr>
        <w:pStyle w:val="Style17"/>
        <w:numPr>
          <w:ilvl w:val="0"/>
          <w:numId w:val="1"/>
        </w:numPr>
        <w:tabs>
          <w:tab w:pos="4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Ohlášení:</w:t>
      </w:r>
    </w:p>
    <w:p>
      <w:pPr>
        <w:pStyle w:val="Style17"/>
        <w:numPr>
          <w:ilvl w:val="0"/>
          <w:numId w:val="3"/>
        </w:numPr>
        <w:tabs>
          <w:tab w:pos="10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udržovacích prací</w:t>
      </w:r>
    </w:p>
    <w:p>
      <w:pPr>
        <w:pStyle w:val="Style17"/>
        <w:numPr>
          <w:ilvl w:val="0"/>
          <w:numId w:val="3"/>
        </w:numPr>
        <w:tabs>
          <w:tab w:pos="10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obnovy vodního díla zničeného živelní pohromou nebo havárií</w:t>
      </w:r>
    </w:p>
    <w:p>
      <w:pPr>
        <w:pStyle w:val="Style17"/>
        <w:numPr>
          <w:ilvl w:val="0"/>
          <w:numId w:val="3"/>
        </w:numPr>
        <w:tabs>
          <w:tab w:pos="10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36" w:line="278" w:lineRule="exact"/>
        <w:ind w:left="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vodohospodářských úprav</w:t>
      </w:r>
    </w:p>
    <w:p>
      <w:pPr>
        <w:pStyle w:val="Style17"/>
        <w:numPr>
          <w:ilvl w:val="0"/>
          <w:numId w:val="1"/>
        </w:numPr>
        <w:tabs>
          <w:tab w:pos="4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20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Rozsah a účel stavby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*</w:t>
      </w:r>
    </w:p>
    <w:p>
      <w:pPr>
        <w:pStyle w:val="Style17"/>
        <w:numPr>
          <w:ilvl w:val="0"/>
          <w:numId w:val="1"/>
        </w:numPr>
        <w:tabs>
          <w:tab w:pos="4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Předpokládaný termín - </w:t>
      </w:r>
      <w:r>
        <w:rPr>
          <w:rStyle w:val="CharStyle19"/>
          <w:b w:val="0"/>
          <w:bCs w:val="0"/>
        </w:rPr>
        <w:t>zahájení stavby</w:t>
      </w:r>
      <w:r>
        <w:rPr>
          <w:rStyle w:val="CharStyle19"/>
          <w:vertAlign w:val="superscript"/>
          <w:b w:val="0"/>
          <w:bCs w:val="0"/>
        </w:rPr>
        <w:t>2</w:t>
      </w:r>
      <w:r>
        <w:rPr>
          <w:rStyle w:val="CharStyle19"/>
          <w:b w:val="0"/>
          <w:bCs w:val="0"/>
        </w:rPr>
        <w:t>*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500"/>
        <w:ind w:left="30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- dokončení stavby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</w:r>
    </w:p>
    <w:p>
      <w:pPr>
        <w:pStyle w:val="Style17"/>
        <w:numPr>
          <w:ilvl w:val="0"/>
          <w:numId w:val="1"/>
        </w:numPr>
        <w:tabs>
          <w:tab w:pos="4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místu stavby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2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453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</w:r>
    </w:p>
    <w:p>
      <w:pPr>
        <w:pStyle w:val="Style20"/>
        <w:framePr w:w="866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6. Pozemky, </w:t>
      </w:r>
      <w:r>
        <w:rPr>
          <w:rStyle w:val="CharStyle22"/>
          <w:b w:val="0"/>
          <w:bCs w:val="0"/>
        </w:rPr>
        <w:t xml:space="preserve">které se mají použít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 stavbu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</w:r>
    </w:p>
    <w:tbl>
      <w:tblPr>
        <w:tblOverlap w:val="never"/>
        <w:tblLayout w:type="fixed"/>
        <w:jc w:val="center"/>
      </w:tblPr>
      <w:tblGrid>
        <w:gridCol w:w="994"/>
        <w:gridCol w:w="1190"/>
        <w:gridCol w:w="1723"/>
        <w:gridCol w:w="4757"/>
      </w:tblGrid>
      <w:tr>
        <w:trPr>
          <w:trHeight w:val="29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6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Pozemek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6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Katastrální území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6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200" w:right="0" w:firstLine="0"/>
            </w:pPr>
            <w:r>
              <w:rPr>
                <w:rStyle w:val="CharStyle28"/>
              </w:rPr>
              <w:t>Vlastník a jeho adresa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6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28"/>
              </w:rPr>
              <w:t xml:space="preserve">pare. </w:t>
            </w:r>
            <w:r>
              <w:rPr>
                <w:rStyle w:val="CharStyle29"/>
              </w:rPr>
              <w:t>č.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6"/>
              <w:framePr w:w="86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8"/>
              </w:rPr>
              <w:t>druh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6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8664" w:wrap="notBeside" w:vAnchor="text" w:hAnchor="text" w:xAlign="center" w:y="1"/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6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framePr w:w="866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{V případě většího počtu pozemků než 6 se jejich seznam uvede v příloze žádosti:</w:t>
      </w:r>
      <w:r>
        <w:rPr>
          <w:rStyle w:val="CharStyle25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25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6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300" w:after="156" w:line="278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7. Zpracovatel projektové dokumentace, jsou-li ohlašovány vodohospodářské úpravy</w:t>
      </w:r>
    </w:p>
    <w:p>
      <w:pPr>
        <w:pStyle w:val="Style9"/>
        <w:tabs>
          <w:tab w:leader="dot" w:pos="8550" w:val="left"/>
        </w:tabs>
        <w:widowControl w:val="0"/>
        <w:keepNext w:val="0"/>
        <w:keepLines w:val="0"/>
        <w:shd w:val="clear" w:color="auto" w:fill="auto"/>
        <w:bidi w:val="0"/>
        <w:spacing w:before="0" w:after="19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příjmení, titul</w:t>
        <w:tab/>
      </w:r>
    </w:p>
    <w:p>
      <w:pPr>
        <w:pStyle w:val="Style9"/>
        <w:tabs>
          <w:tab w:leader="dot" w:pos="8550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9"/>
        <w:tabs>
          <w:tab w:leader="dot" w:pos="8550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Číslo, pod kterým je zapsán v seznamu autorizovaných osob</w:t>
        <w:tab/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143"/>
        <w:ind w:left="440" w:right="0"/>
      </w:pPr>
      <w:r>
        <w:rPr>
          <w:rStyle w:val="CharStyle32"/>
          <w:i w:val="0"/>
          <w:iCs w:val="0"/>
        </w:rPr>
        <w:t>8. Zhotovitel stavby</w:t>
      </w:r>
      <w:r>
        <w:rPr>
          <w:rStyle w:val="CharStyle32"/>
          <w:vertAlign w:val="superscript"/>
          <w:i w:val="0"/>
          <w:iCs w:val="0"/>
        </w:rPr>
        <w:t>21</w:t>
      </w:r>
      <w:r>
        <w:rPr>
          <w:rStyle w:val="CharStyle32"/>
          <w:i w:val="0"/>
          <w:i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{pokud je znám; v případech podle </w:t>
      </w:r>
      <w:r>
        <w:rPr>
          <w:rStyle w:val="CharStyle33"/>
          <w:i/>
          <w:iCs/>
        </w:rPr>
        <w:t>§177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odst. 3 stavebního zákona vždy)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50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stavebního podnikatele</w:t>
      </w:r>
    </w:p>
    <w:p>
      <w:pPr>
        <w:pStyle w:val="Style9"/>
        <w:tabs>
          <w:tab w:leader="dot" w:pos="2466" w:val="left"/>
        </w:tabs>
        <w:widowControl w:val="0"/>
        <w:keepNext w:val="0"/>
        <w:keepLines w:val="0"/>
        <w:shd w:val="clear" w:color="auto" w:fill="auto"/>
        <w:bidi w:val="0"/>
        <w:spacing w:before="0" w:after="10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both"/>
        <w:spacing w:before="0" w:after="1200" w:line="234" w:lineRule="exact"/>
        <w:ind w:left="440" w:right="0" w:firstLine="0"/>
      </w:pPr>
      <w:r>
        <w:rPr>
          <w:rStyle w:val="CharStyle36"/>
          <w:i w:val="0"/>
          <w:iCs w:val="0"/>
        </w:rPr>
        <w:t xml:space="preserve">IČO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(bylo-li přiděleno)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800"/>
        <w:ind w:left="2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5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stavebníka(ů)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4600" w:right="0" w:firstLine="0"/>
        <w:sectPr>
          <w:headerReference w:type="even" r:id="rId5"/>
          <w:headerReference w:type="default" r:id="rId6"/>
          <w:headerReference w:type="first" r:id="rId7"/>
          <w:titlePg/>
          <w:footnotePr>
            <w:pos w:val="pageBottom"/>
            <w:numFmt w:val="decimal"/>
            <w:numRestart w:val="continuous"/>
          </w:footnotePr>
          <w:pgSz w:w="11909" w:h="16834"/>
          <w:pgMar w:top="2188" w:left="2298" w:right="697" w:bottom="1938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(jméno, popř. jména, příjmení, funkce)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254"/>
        <w:ind w:left="380" w:right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Upozornění</w:t>
      </w:r>
      <w:bookmarkEnd w:id="4"/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526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Jestliže se </w:t>
      </w:r>
      <w:r>
        <w:rPr>
          <w:rStyle w:val="CharStyle37"/>
        </w:rPr>
        <w:t xml:space="preserve">vodní dílo zničené nebo poškozené živelní pohromou nebo závažnou havárií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může v souladu se zvláštními právními předpisy obnovit ve shodě s původními rozhodnutími nebo jinými opatřeními vodoprávního úřadu, </w:t>
      </w:r>
      <w:r>
        <w:rPr>
          <w:rStyle w:val="CharStyle37"/>
        </w:rPr>
        <w:t xml:space="preserve">přikládá se k ohlášení pouze jednoduchý technický popis prací,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další doklady se nepředkládají (§177 odst. 3 stavebního zákona).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251"/>
        <w:ind w:left="380" w:right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5"/>
    </w:p>
    <w:p>
      <w:pPr>
        <w:pStyle w:val="Style26"/>
        <w:numPr>
          <w:ilvl w:val="0"/>
          <w:numId w:val="5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Doklady, jimiž se prokazují vlastnická nebo jiná práva žadatele k nemovitým věcem přímo dotčeným ohlášením, pokud vodoprávní úřad nemůže existenci takového práva ověřit v katastru nemovitosti.</w:t>
      </w:r>
    </w:p>
    <w:p>
      <w:pPr>
        <w:pStyle w:val="Style26"/>
        <w:numPr>
          <w:ilvl w:val="0"/>
          <w:numId w:val="5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Projektová dokumentace, jsou-li ohlašovány vodohospodářské úpravy.</w:t>
      </w:r>
    </w:p>
    <w:p>
      <w:pPr>
        <w:pStyle w:val="Style26"/>
        <w:numPr>
          <w:ilvl w:val="0"/>
          <w:numId w:val="5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Jednoduchý technický popis prací, je-li ohlašována obnova vodního díla dle § 177 odst. 3 stavebního zákona nebo udržovací práce.</w:t>
      </w:r>
    </w:p>
    <w:p>
      <w:pPr>
        <w:pStyle w:val="Style26"/>
        <w:numPr>
          <w:ilvl w:val="0"/>
          <w:numId w:val="5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Posouzení vlivu udržovacích prací na stabilitu vodního díla, na nakládání s vodami, na životní prostředí.</w:t>
      </w:r>
    </w:p>
    <w:p>
      <w:pPr>
        <w:pStyle w:val="Style26"/>
        <w:numPr>
          <w:ilvl w:val="0"/>
          <w:numId w:val="5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Rozhodnutí, stanoviska, vyjádření, souhlasy, posouzení, popřípadě jiná opatření dotčených orgánů, týkající se dané věci,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'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Závazná stanoviska dotčených orgánů k ohlášení stavby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',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'</w:t>
      </w:r>
    </w:p>
    <w:p>
      <w:pPr>
        <w:pStyle w:val="Style26"/>
        <w:numPr>
          <w:ilvl w:val="0"/>
          <w:numId w:val="3"/>
        </w:numPr>
        <w:tabs>
          <w:tab w:pos="77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 □ součást dokladové části dokumentace,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uvedením příslušného orgánu, č.j. a data vydání, a to na úseku:</w:t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přírody a krajiny 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ovzduší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zemědělského půdního fondu </w:t>
        <w:tab/>
      </w:r>
    </w:p>
    <w:p>
      <w:pPr>
        <w:pStyle w:val="Style26"/>
        <w:tabs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lesa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ložisek nerostných surovin </w:t>
        <w:tab/>
      </w:r>
    </w:p>
    <w:p>
      <w:pPr>
        <w:pStyle w:val="Style26"/>
        <w:tabs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odpadového hospodářství </w:t>
        <w:tab/>
      </w:r>
    </w:p>
    <w:p>
      <w:pPr>
        <w:pStyle w:val="Style26"/>
        <w:tabs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veřejného zdraví</w:t>
        <w:tab/>
      </w:r>
    </w:p>
    <w:p>
      <w:pPr>
        <w:pStyle w:val="Style26"/>
        <w:tabs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lázní a zřídel</w:t>
        <w:tab/>
      </w:r>
    </w:p>
    <w:p>
      <w:pPr>
        <w:pStyle w:val="Style26"/>
        <w:tabs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prevence závažných havárií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veterinární péče</w:t>
        <w:tab/>
      </w:r>
    </w:p>
    <w:p>
      <w:pPr>
        <w:pStyle w:val="Style26"/>
        <w:tabs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památkové péče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na pozemních komunikacích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drážní</w:t>
        <w:tab/>
      </w:r>
    </w:p>
    <w:p>
      <w:pPr>
        <w:pStyle w:val="Style26"/>
        <w:tabs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dopravy letecké</w:t>
        <w:tab/>
      </w:r>
    </w:p>
    <w:p>
      <w:pPr>
        <w:pStyle w:val="Style26"/>
        <w:tabs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 dopravy vodní</w:t>
        <w:tab/>
      </w:r>
    </w:p>
    <w:p>
      <w:pPr>
        <w:pStyle w:val="Style26"/>
        <w:tabs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energetiky</w:t>
        <w:tab/>
      </w:r>
    </w:p>
    <w:p>
      <w:pPr>
        <w:pStyle w:val="Style26"/>
        <w:tabs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využívání jaderné energie a ionizujícího záření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elektronických komunikací</w:t>
        <w:tab/>
      </w:r>
    </w:p>
    <w:p>
      <w:pPr>
        <w:pStyle w:val="Style26"/>
        <w:tabs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obrany státu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bezpečnosti státu </w:t>
        <w:tab/>
      </w:r>
    </w:p>
    <w:p>
      <w:pPr>
        <w:pStyle w:val="Style26"/>
        <w:tabs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civilní ochrany</w:t>
        <w:tab/>
      </w:r>
    </w:p>
    <w:p>
      <w:pPr>
        <w:pStyle w:val="Style26"/>
        <w:tabs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požární ochrany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71" w:val="left"/>
        </w:tabs>
        <w:widowControl w:val="0"/>
        <w:keepNext w:val="0"/>
        <w:keepLines w:val="0"/>
        <w:shd w:val="clear" w:color="auto" w:fill="auto"/>
        <w:bidi w:val="0"/>
        <w:spacing w:before="0" w:after="232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jiné</w:t>
        <w:tab/>
      </w:r>
    </w:p>
    <w:p>
      <w:pPr>
        <w:pStyle w:val="Style26"/>
        <w:numPr>
          <w:ilvl w:val="0"/>
          <w:numId w:val="5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Vyjádření příslušného správce vodního toku, pokud se ohlášení týká stavby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' související s tímto vodním tokem.</w:t>
      </w:r>
    </w:p>
    <w:p>
      <w:pPr>
        <w:pStyle w:val="Style26"/>
        <w:numPr>
          <w:ilvl w:val="0"/>
          <w:numId w:val="5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Vyjádření obecného stavebního úřadu o souladu navrhované stavby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' s územním souhlasem, popřípadě územním rozhodnutím nebo se záměry územního plánování, to neplatí v případě ohlášení udržovacích prací nebo obnovy vodního díla zničeného živelní pohromou nebo havárií.</w:t>
      </w:r>
    </w:p>
    <w:p>
      <w:pPr>
        <w:pStyle w:val="Style26"/>
        <w:numPr>
          <w:ilvl w:val="0"/>
          <w:numId w:val="5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Plná moc žadatele pro jeho zástupce s uvedením rozsahu úkonů.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511"/>
        <w:ind w:left="300" w:right="0" w:hanging="30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6"/>
    </w:p>
    <w:p>
      <w:pPr>
        <w:pStyle w:val="Style26"/>
        <w:numPr>
          <w:ilvl w:val="0"/>
          <w:numId w:val="7"/>
        </w:numPr>
        <w:tabs>
          <w:tab w:pos="27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rStyle w:val="CharStyle37"/>
        </w:rPr>
        <w:t xml:space="preserve">CZ-NACE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číselný kód druhu ekonomické činnosti podle Klasifikace ekonomických činností </w:t>
      </w:r>
      <w:r>
        <w:rPr>
          <w:rStyle w:val="CharStyle38"/>
        </w:rPr>
        <w:t xml:space="preserve">{§19 </w:t>
      </w:r>
      <w:r>
        <w:rPr>
          <w:rStyle w:val="CharStyle39"/>
        </w:rPr>
        <w:t>zákona č. 89/1995 Sb., o státní statistické službě, ve znění pozdějších předpisů),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u právnické osoby či fyzické osoby podnikající </w:t>
      </w:r>
      <w:r>
        <w:rPr>
          <w:rStyle w:val="CharStyle37"/>
        </w:rPr>
        <w:t>hlavní (převažující).</w:t>
      </w:r>
    </w:p>
    <w:p>
      <w:pPr>
        <w:pStyle w:val="Style26"/>
        <w:numPr>
          <w:ilvl w:val="0"/>
          <w:numId w:val="7"/>
        </w:numPr>
        <w:tabs>
          <w:tab w:pos="27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Pokud je zde užíván pojem </w:t>
      </w:r>
      <w:r>
        <w:rPr>
          <w:rStyle w:val="CharStyle37"/>
        </w:rPr>
        <w:t xml:space="preserve">stavba,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rozumí se tím </w:t>
      </w:r>
      <w:r>
        <w:rPr>
          <w:rStyle w:val="CharStyle37"/>
        </w:rPr>
        <w:t xml:space="preserve">udržovací práce, obnova vodního díla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zničeného živelní pohromou nebo havárií nebo </w:t>
      </w:r>
      <w:r>
        <w:rPr>
          <w:rStyle w:val="CharStyle37"/>
        </w:rPr>
        <w:t>vodohospodářské úpravy</w:t>
      </w:r>
    </w:p>
    <w:p>
      <w:pPr>
        <w:pStyle w:val="Style26"/>
        <w:numPr>
          <w:ilvl w:val="0"/>
          <w:numId w:val="7"/>
        </w:numPr>
        <w:tabs>
          <w:tab w:pos="2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Např. </w:t>
      </w:r>
      <w:r>
        <w:rPr>
          <w:rStyle w:val="CharStyle37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7"/>
        </w:rPr>
        <w:t xml:space="preserve">114/1992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ochraně přírody a krajiny, ve znění pozdějších předpisů, </w:t>
      </w:r>
      <w:r>
        <w:rPr>
          <w:rStyle w:val="CharStyle37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7"/>
        </w:rPr>
        <w:t xml:space="preserve">127/2005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elektronických komunikacích a o změně některých souvisejících zákonů (zákon o elektronických komunikacích), ve znění pozdějších předpisů, </w:t>
      </w:r>
      <w:r>
        <w:rPr>
          <w:rStyle w:val="CharStyle37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7"/>
        </w:rPr>
        <w:t xml:space="preserve">458/2000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podmínkách podnikání a o výkonu státní správy v energetických odvětvích a o změně některých zákonů (energetický zákon), ve znění pozdějších předpisů, </w:t>
      </w:r>
      <w:r>
        <w:rPr>
          <w:rStyle w:val="CharStyle37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7"/>
        </w:rPr>
        <w:t xml:space="preserve">274/2001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vodovodech a kanalizacích pro veřejnou potřebu a o změně některých zákonů (zákon o vodovodech a kanalizacích), ve znění pozdějších předpisů.</w:t>
      </w:r>
      <w:r>
        <w:br w:type="page"/>
      </w:r>
    </w:p>
    <w:sectPr>
      <w:headerReference w:type="even" r:id="rId8"/>
      <w:headerReference w:type="default" r:id="rId9"/>
      <w:headerReference w:type="first" r:id="rId10"/>
      <w:titlePg/>
      <w:pgSz w:w="11909" w:h="16834"/>
      <w:pgMar w:top="2251" w:left="2401" w:right="824" w:bottom="197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3.4pt;margin-top:72.75pt;width:430.1pt;height:9.1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3" w:val="right"/>
                    <w:tab w:pos="86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2812</w:t>
                  <w:tab/>
                  <w:t>Sbírka zákonů č. 183 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85pt;margin-top:86.4pt;width:451.2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4.pt;margin-top:73.45pt;width:430.3pt;height:9.1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3" w:val="right"/>
                    <w:tab w:pos="860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34"/>
                  </w:rPr>
                  <w:t>183</w:t>
                </w:r>
                <w:r>
                  <w:rPr>
                    <w:rStyle w:val="CharStyle35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2813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2pt;margin-top:86.65pt;width:451.9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18.5pt;margin-top:72.95pt;width:430.1pt;height:8.9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8" w:val="right"/>
                    <w:tab w:pos="86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>Sbírka zákonů č. 183 / 2018</w:t>
                  <w:tab/>
                  <w:t>Strana 2811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07.7pt;margin-top:86.3pt;width:452.15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4.6pt;margin-top:79.45pt;width:428.9pt;height:9.1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49" w:val="right"/>
                    <w:tab w:pos="857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34"/>
                  </w:rPr>
                  <w:t>183</w:t>
                </w:r>
                <w:r>
                  <w:rPr>
                    <w:rStyle w:val="CharStyle35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2815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4.05pt;margin-top:93.25pt;width:450.25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4.6pt;margin-top:79.45pt;width:428.9pt;height:9.1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49" w:val="right"/>
                    <w:tab w:pos="857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34"/>
                  </w:rPr>
                  <w:t>183</w:t>
                </w:r>
                <w:r>
                  <w:rPr>
                    <w:rStyle w:val="CharStyle35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2815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4.05pt;margin-top:93.25pt;width:450.25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24.6pt;margin-top:73.95pt;width:430.55pt;height:9.1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2814</w:t>
                  <w:tab/>
                  <w:t xml:space="preserve">Sbírka zákonů č. </w:t>
                </w:r>
                <w:r>
                  <w:rPr>
                    <w:rStyle w:val="CharStyle34"/>
                  </w:rPr>
                  <w:t>183</w:t>
                </w:r>
                <w:r>
                  <w:rPr>
                    <w:rStyle w:val="CharStyle35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4.3pt;margin-top:87.75pt;width:451.45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Char Style 6"/>
    <w:semiHidden/>
    <w:unhideWhenUsed/>
    <w:basedOn w:val="CharStyle5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Char Style 8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spacing w:val="0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4">
    <w:name w:val="Char Style 14"/>
    <w:basedOn w:val="DefaultParagraphFont"/>
    <w:link w:val="Style13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6">
    <w:name w:val="Char Style 16"/>
    <w:basedOn w:val="DefaultParagraphFont"/>
    <w:link w:val="Style15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8">
    <w:name w:val="Char Style 18"/>
    <w:basedOn w:val="DefaultParagraphFont"/>
    <w:link w:val="Style17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9">
    <w:name w:val="Char Style 19"/>
    <w:semiHidden/>
    <w:unhideWhenUsed/>
    <w:basedOn w:val="CharStyle18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1">
    <w:name w:val="Char Style 21"/>
    <w:basedOn w:val="DefaultParagraphFont"/>
    <w:link w:val="Style20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2">
    <w:name w:val="Char Style 22"/>
    <w:semiHidden/>
    <w:unhideWhenUsed/>
    <w:basedOn w:val="CharStyle21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4">
    <w:name w:val="Char Style 24"/>
    <w:basedOn w:val="DefaultParagraphFont"/>
    <w:link w:val="Style23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5">
    <w:name w:val="Char Style 25"/>
    <w:semiHidden/>
    <w:unhideWhenUsed/>
    <w:basedOn w:val="CharStyle24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7">
    <w:name w:val="Char Style 27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8">
    <w:name w:val="Char Style 28"/>
    <w:semiHidden/>
    <w:unhideWhenUsed/>
    <w:basedOn w:val="CharStyle2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9">
    <w:name w:val="Char Style 29"/>
    <w:semiHidden/>
    <w:unhideWhenUsed/>
    <w:basedOn w:val="CharStyle27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31">
    <w:name w:val="Char Style 31"/>
    <w:basedOn w:val="DefaultParagraphFont"/>
    <w:link w:val="Style30"/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2">
    <w:name w:val="Char Style 32"/>
    <w:semiHidden/>
    <w:unhideWhenUsed/>
    <w:basedOn w:val="CharStyle31"/>
    <w:rPr>
      <w:lang w:val="cs-CZ" w:eastAsia="cs-CZ" w:bidi="cs-CZ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33">
    <w:name w:val="Char Style 33"/>
    <w:semiHidden/>
    <w:unhideWhenUsed/>
    <w:basedOn w:val="CharStyle31"/>
    <w:rPr>
      <w:lang w:val="cs-CZ" w:eastAsia="cs-CZ" w:bidi="cs-CZ"/>
      <w:w w:val="100"/>
      <w:spacing w:val="50"/>
      <w:color w:val="000000"/>
      <w:position w:val="0"/>
    </w:rPr>
  </w:style>
  <w:style w:type="character" w:customStyle="1" w:styleId="CharStyle34">
    <w:name w:val="Char Style 34"/>
    <w:semiHidden/>
    <w:unhideWhenUsed/>
    <w:basedOn w:val="CharStyle5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5">
    <w:name w:val="Char Style 35"/>
    <w:semiHidden/>
    <w:unhideWhenUsed/>
    <w:basedOn w:val="CharStyle5"/>
    <w:rPr>
      <w:lang w:val="cs-CZ" w:eastAsia="cs-CZ" w:bidi="cs-CZ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6">
    <w:name w:val="Char Style 36"/>
    <w:semiHidden/>
    <w:unhideWhenUsed/>
    <w:basedOn w:val="CharStyle31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7">
    <w:name w:val="Char Style 37"/>
    <w:semiHidden/>
    <w:unhideWhenUsed/>
    <w:basedOn w:val="CharStyle2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8">
    <w:name w:val="Char Style 38"/>
    <w:semiHidden/>
    <w:unhideWhenUsed/>
    <w:basedOn w:val="CharStyle27"/>
    <w:rPr>
      <w:lang w:val="cs-CZ" w:eastAsia="cs-CZ" w:bidi="cs-CZ"/>
      <w:i/>
      <w:iCs/>
      <w:w w:val="100"/>
      <w:spacing w:val="30"/>
      <w:color w:val="000000"/>
      <w:position w:val="0"/>
    </w:rPr>
  </w:style>
  <w:style w:type="character" w:customStyle="1" w:styleId="CharStyle39">
    <w:name w:val="Char Style 39"/>
    <w:semiHidden/>
    <w:unhideWhenUsed/>
    <w:basedOn w:val="CharStyle27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620"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4">
    <w:name w:val="Style 4"/>
    <w:basedOn w:val="Normal"/>
    <w:link w:val="CharStyle5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7">
    <w:name w:val="Style 7"/>
    <w:basedOn w:val="Normal"/>
    <w:link w:val="CharStyle8"/>
    <w:pPr>
      <w:widowControl w:val="0"/>
      <w:shd w:val="clear" w:color="auto" w:fill="FFFFFF"/>
      <w:spacing w:before="620" w:after="1280" w:line="132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spacing w:val="0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jc w:val="both"/>
      <w:spacing w:before="1280" w:after="140"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before="140" w:after="50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3">
    <w:name w:val="Style 13"/>
    <w:basedOn w:val="Normal"/>
    <w:link w:val="CharStyle14"/>
    <w:qFormat/>
    <w:pPr>
      <w:widowControl w:val="0"/>
      <w:shd w:val="clear" w:color="auto" w:fill="FFFFFF"/>
      <w:jc w:val="center"/>
      <w:outlineLvl w:val="0"/>
      <w:spacing w:before="500" w:line="528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5">
    <w:name w:val="Style 15"/>
    <w:basedOn w:val="Normal"/>
    <w:link w:val="CharStyle16"/>
    <w:qFormat/>
    <w:pPr>
      <w:widowControl w:val="0"/>
      <w:shd w:val="clear" w:color="auto" w:fill="FFFFFF"/>
      <w:jc w:val="center"/>
      <w:outlineLvl w:val="1"/>
      <w:spacing w:after="740" w:line="234" w:lineRule="exact"/>
      <w:ind w:hanging="38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  <w:spacing w:after="120" w:line="234" w:lineRule="exact"/>
      <w:ind w:hanging="44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0">
    <w:name w:val="Style 20"/>
    <w:basedOn w:val="Normal"/>
    <w:link w:val="CharStyle21"/>
    <w:pPr>
      <w:widowControl w:val="0"/>
      <w:shd w:val="clear" w:color="auto" w:fill="FFFFFF"/>
      <w:spacing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3">
    <w:name w:val="Style 23"/>
    <w:basedOn w:val="Normal"/>
    <w:link w:val="CharStyle24"/>
    <w:qFormat/>
    <w:pPr>
      <w:widowControl w:val="0"/>
      <w:shd w:val="clear" w:color="auto" w:fill="FFFFFF"/>
      <w:spacing w:line="21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6">
    <w:name w:val="Style 26"/>
    <w:basedOn w:val="Normal"/>
    <w:link w:val="CharStyle27"/>
    <w:qFormat/>
    <w:pPr>
      <w:widowControl w:val="0"/>
      <w:shd w:val="clear" w:color="auto" w:fill="FFFFFF"/>
      <w:jc w:val="both"/>
      <w:spacing w:before="240" w:after="540" w:line="216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0">
    <w:name w:val="Style 30"/>
    <w:basedOn w:val="Normal"/>
    <w:link w:val="CharStyle31"/>
    <w:pPr>
      <w:widowControl w:val="0"/>
      <w:shd w:val="clear" w:color="auto" w:fill="FFFFFF"/>
      <w:spacing w:after="100" w:line="288" w:lineRule="exact"/>
      <w:ind w:hanging="440"/>
    </w:pPr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
</file>